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3C6043A3" w:rsidR="00AE2CAD" w:rsidRPr="00FC3F8A" w:rsidRDefault="00E13E16" w:rsidP="00E13E16">
      <w:hyperlink r:id="rId6" w:history="1">
        <w:r w:rsidRPr="00036A77">
          <w:rPr>
            <w:rStyle w:val="Collegamentoipertestuale"/>
          </w:rPr>
          <w:t>https://www.milanofinanza.it/news/mfnewswires/1#2291689195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anofinanza.it/news/mfnewswires/1#22916891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2025-02-24T15:42:00Z</dcterms:created>
  <dcterms:modified xsi:type="dcterms:W3CDTF">2025-02-24T15:42:00Z</dcterms:modified>
</cp:coreProperties>
</file>